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60" w:rsidRPr="000F397B" w:rsidRDefault="000D4E60" w:rsidP="000F3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lang w:val="en-US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АНТИКОРРУПЦИОННАЯ ПОЛИТИКА РОССИИ: СОСТОЯНИЕ И ПРОБЛЕМЫ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А.Н. СУХАРЕНКО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Сухаренко</w:t>
      </w:r>
      <w:proofErr w:type="spellEnd"/>
      <w:r>
        <w:rPr>
          <w:rFonts w:ascii="Calibri" w:hAnsi="Calibri" w:cs="Calibri"/>
        </w:rPr>
        <w:t xml:space="preserve"> Александр Николаевич, старший преподаватель Приморского института государственного и муниципального управления (ПИГМУ), аспирант кафедры уголовного права ЮИ ДВГУ, директор АНО "Центр изучения новых вызовов и угроз национальной безопасности", юрист.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статье содержится краткий анализ состояния и тенденций антикоррупционной политики и существующих проблем ее реализации.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37</w:t>
        </w:r>
      </w:hyperlink>
      <w:r>
        <w:rPr>
          <w:rFonts w:ascii="Calibri" w:hAnsi="Calibri" w:cs="Calibri"/>
        </w:rPr>
        <w:t xml:space="preserve"> Стратегии национальной безопасности РФ до 2020 г., утвержденной Указом Президента РФ от 12 мая 2009 г. N 537, сохраняющийся рост преступных посягательств, связанных с коррупцией, является одним из основных источников угроз национальной безопасности. В этой связи главным направлением государственной политики в сфере обеспечения государственной и общественной безопасности на долгосрочную перспективу должно стать совершенствование нормативного правового регулирования предупреждения и борьбы с коррупцией &lt;1&gt;.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Попова Н. </w:t>
      </w:r>
      <w:hyperlink r:id="rId5" w:history="1">
        <w:r>
          <w:rPr>
            <w:rFonts w:ascii="Calibri" w:hAnsi="Calibri" w:cs="Calibri"/>
            <w:color w:val="0000FF"/>
          </w:rPr>
          <w:t>К вопросу о борьбе</w:t>
        </w:r>
      </w:hyperlink>
      <w:r>
        <w:rPr>
          <w:rFonts w:ascii="Calibri" w:hAnsi="Calibri" w:cs="Calibri"/>
        </w:rPr>
        <w:t xml:space="preserve"> с коррупцией в сфере государственного управления // Административное право и процесс. 2011. N 10; </w:t>
      </w:r>
      <w:proofErr w:type="spellStart"/>
      <w:r>
        <w:rPr>
          <w:rFonts w:ascii="Calibri" w:hAnsi="Calibri" w:cs="Calibri"/>
        </w:rPr>
        <w:t>Корзун</w:t>
      </w:r>
      <w:proofErr w:type="spellEnd"/>
      <w:r>
        <w:rPr>
          <w:rFonts w:ascii="Calibri" w:hAnsi="Calibri" w:cs="Calibri"/>
        </w:rPr>
        <w:t xml:space="preserve"> И. </w:t>
      </w:r>
      <w:hyperlink r:id="rId6" w:history="1">
        <w:r>
          <w:rPr>
            <w:rFonts w:ascii="Calibri" w:hAnsi="Calibri" w:cs="Calibri"/>
            <w:color w:val="0000FF"/>
          </w:rPr>
          <w:t>Коррупция и как ей противодействовать</w:t>
        </w:r>
      </w:hyperlink>
      <w:r>
        <w:rPr>
          <w:rFonts w:ascii="Calibri" w:hAnsi="Calibri" w:cs="Calibri"/>
        </w:rPr>
        <w:t xml:space="preserve"> // Государственная власть и местное самоуправление. 2012. N 2; Мазурин С. </w:t>
      </w:r>
      <w:hyperlink r:id="rId7" w:history="1">
        <w:r>
          <w:rPr>
            <w:rFonts w:ascii="Calibri" w:hAnsi="Calibri" w:cs="Calibri"/>
            <w:color w:val="0000FF"/>
          </w:rPr>
          <w:t>Влияние коррупции на национальную безопасность</w:t>
        </w:r>
      </w:hyperlink>
      <w:r>
        <w:rPr>
          <w:rFonts w:ascii="Calibri" w:hAnsi="Calibri" w:cs="Calibri"/>
        </w:rPr>
        <w:t xml:space="preserve"> государства // Государственная власть и местное самоуправление. 2013. N 6.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Выводы разработчиков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подтверждают данные Следственного комитета России. </w:t>
      </w:r>
      <w:proofErr w:type="gramStart"/>
      <w:r>
        <w:rPr>
          <w:rFonts w:ascii="Calibri" w:hAnsi="Calibri" w:cs="Calibri"/>
        </w:rPr>
        <w:t>Так, в 2012 г. уголовному преследованию за коррупционные преступления были подвергнуты 1568 лиц, обладающих особым правовым статусом, из которых 589 - выборные главы органов местного самоуправления, 509 - депутаты органов местного самоуправления, 34 - депутаты законодательных органов субъектов РФ, 41 - члены избиркомов, 42 - прокуроры и 11 - судьи &lt;2&gt;. Кроме того, с 2010 г. во взаимодействии с ФСБ и МВД России, а также контролирующими</w:t>
      </w:r>
      <w:proofErr w:type="gramEnd"/>
      <w:r>
        <w:rPr>
          <w:rFonts w:ascii="Calibri" w:hAnsi="Calibri" w:cs="Calibri"/>
        </w:rPr>
        <w:t xml:space="preserve"> и надзорными органами была пресечена деятельность 99 организованных коррупционных групп и 4 преступных сообществ &lt;3&gt;. Среди "лидеров" по выявленным коррупционным преступлениям - правоохранительные органы. Второе место занимает сфера здравоохранения и соцобеспечения, а третье - образования и науки. При этом гораздо меньше коррупционных преступлений выявляется в банковской и страховой сфере, при использовании бюджетных средств, в сфере </w:t>
      </w:r>
      <w:proofErr w:type="spellStart"/>
      <w:r>
        <w:rPr>
          <w:rFonts w:ascii="Calibri" w:hAnsi="Calibri" w:cs="Calibri"/>
        </w:rPr>
        <w:t>госзакупок</w:t>
      </w:r>
      <w:proofErr w:type="spellEnd"/>
      <w:r>
        <w:rPr>
          <w:rFonts w:ascii="Calibri" w:hAnsi="Calibri" w:cs="Calibri"/>
        </w:rPr>
        <w:t xml:space="preserve"> и ЖКХ.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Козлова Н. Неприкасаемых для СКР нет // Российская газета. 2013. 14 января.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ИТАР - ТАСС. 27.09.2012.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Озабоченность масштабами данной проблемы разделяют также эксперты международной организации </w:t>
      </w:r>
      <w:proofErr w:type="spellStart"/>
      <w:r>
        <w:rPr>
          <w:rFonts w:ascii="Calibri" w:hAnsi="Calibri" w:cs="Calibri"/>
        </w:rPr>
        <w:t>Transparency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International</w:t>
      </w:r>
      <w:proofErr w:type="spellEnd"/>
      <w:r>
        <w:rPr>
          <w:rFonts w:ascii="Calibri" w:hAnsi="Calibri" w:cs="Calibri"/>
        </w:rPr>
        <w:t xml:space="preserve"> (TI). Согласно соцопросу "Барометр мировой коррупции - 2013" 79% россиян назвали коррупцию серьезной проблемой. Наиболее коррумпированными, по их мнению, являются </w:t>
      </w:r>
      <w:proofErr w:type="spellStart"/>
      <w:r>
        <w:rPr>
          <w:rFonts w:ascii="Calibri" w:hAnsi="Calibri" w:cs="Calibri"/>
        </w:rPr>
        <w:t>госслужба</w:t>
      </w:r>
      <w:proofErr w:type="spellEnd"/>
      <w:r>
        <w:rPr>
          <w:rFonts w:ascii="Calibri" w:hAnsi="Calibri" w:cs="Calibri"/>
        </w:rPr>
        <w:t xml:space="preserve"> (92%), полиция (89%), судебная система (84%), законодательная власть (83%) и политические партии (77%). При этом россияне не видят прогресса в борьбе с коррупцией. Лишь 5% респондентов положительно оценивают действия властей в этой сфере, в то время как 77% называют их неэффективными. Остается добавить, что в Индексе восприятия коррупции (ИВК) за 2012 г. Россия заняла 133-е место из 176 возможных, встав в один ряд с самыми коррумпированными странами мира &lt;4&gt;.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--------------------------------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&lt;4&gt; TI (2013): Global Corruption Barometer. Berlin.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антикоррупционной кампании Министерство труда и социального развития </w:t>
      </w:r>
      <w:r>
        <w:rPr>
          <w:rFonts w:ascii="Calibri" w:hAnsi="Calibri" w:cs="Calibri"/>
        </w:rPr>
        <w:lastRenderedPageBreak/>
        <w:t>разработало алгоритм оценки и предотвращения коррупционных рисков среди госслужащих и сотрудников госкомпаний - полезную методику, эффект от которой, однако, сильно зависит от вариантов применения. Полное наименование документа: Информация Минтруда России от 4 марта 2013 г. "</w:t>
      </w:r>
      <w:hyperlink r:id="rId9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В июне эти рекомендации были одобрены Президиумом Совета при Президенте РФ по противодействию коррупции.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призван исключить из их лексикона обороты, которые могут восприниматься окружающими как обещание дачи взятки, предложение дачи взятки, как согласие принять взятку или как просьба о даче взятки. В частности, таковыми являются выражения: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 касается тем разговора, то при взаимодействии с гражданами и организациями запрещено затрагивать темы, которые могут восприниматься как просьба о даче взятки. </w:t>
      </w:r>
      <w:proofErr w:type="gramStart"/>
      <w:r>
        <w:rPr>
          <w:rFonts w:ascii="Calibri" w:hAnsi="Calibri" w:cs="Calibri"/>
        </w:rPr>
        <w:t xml:space="preserve">К ним относятся, например: вопросы низкого уровня зарплаты и нехватки денег на реализацию тех или иных нужд; упоминание о желании приобрести то или иное имущество, получить ту или иную услугу, отправиться в </w:t>
      </w:r>
      <w:proofErr w:type="spellStart"/>
      <w:r>
        <w:rPr>
          <w:rFonts w:ascii="Calibri" w:hAnsi="Calibri" w:cs="Calibri"/>
        </w:rPr>
        <w:t>турпоездку</w:t>
      </w:r>
      <w:proofErr w:type="spellEnd"/>
      <w:r>
        <w:rPr>
          <w:rFonts w:ascii="Calibri" w:hAnsi="Calibri" w:cs="Calibri"/>
        </w:rPr>
        <w:t>; сетование на отсутствие работы у родственников служащего, а также постановка вопроса необходимости поступления детей в образовательные учреждения и т.д.</w:t>
      </w:r>
      <w:proofErr w:type="gramEnd"/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коррупционного поведения может расцениваться регулярное получение подарков стоимостью менее 3 тыс. руб.,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фраз, действий и жестов не является исчерпывающим.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должна доводиться до служащих и работников посредством учебных семинаров, бесед, лекций, практических занятий.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 указывают 12 потенциально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функций в исполнительной власти, надзорных ведомствах и госкомпаниях. Наибольшую угрозу представляют полномочия по размещению госзаказов, распределение бюджетных ассигнований и трансфертов, надзор, действия с налогами и лицензирование. В этой связи органы власти и госкомпании должны составить внутренние перечни потенциально опасных должностей, исходя из объема полномочий, возможности личного усмотрения и возможности извлечения высокой коррупционной прибыли.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Чтобы снизить или устранить коррупционные риски в этих функциях и на этих должностях, предлагается </w:t>
      </w:r>
      <w:proofErr w:type="spellStart"/>
      <w:r>
        <w:rPr>
          <w:rFonts w:ascii="Calibri" w:hAnsi="Calibri" w:cs="Calibri"/>
        </w:rPr>
        <w:t>реинжиниринг</w:t>
      </w:r>
      <w:proofErr w:type="spellEnd"/>
      <w:r>
        <w:rPr>
          <w:rFonts w:ascii="Calibri" w:hAnsi="Calibri" w:cs="Calibri"/>
        </w:rPr>
        <w:t xml:space="preserve"> функций (перераспределение, дробление), регулярная ротация чиновников на опасных должностях, постоянные проверки своевременности принятия решений.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Минтруд предлагает сократить непосредственное общение госслужащих с организациями и гражданами и по возможности заменить его электронным документооборотом, ввести видеонаблюдение за приемом посетителей, совершенствовать механизм отбора должностных лиц для включения в состав проверяющих комиссий и рабочих групп.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Чиновники, работающие на коррупционно опасных должностях, обязаны представлять сведения о своих доходах, расходах и имуществе членов своей семьи &lt;5&gt;. При этом предлагается обращать особое внимание на нарушителей административных регламентов, которые дарят начальникам дорогие подарки, устраивают на работу родственников и знакомых, требуют от заявителей не предусмотренные законом документы. Руководители госорганов обязаны изучать сигналы прессы и граждан о неподобающем поведении подчиненных и искажении ими сведений о доходах и расходах &lt;6&gt;.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8 июля 2013 г. N 613 "Вопросы противодействия коррупции" // СПС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Методичная борьба // Ведомости. 2013. 14 февраля.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это не единственные </w:t>
      </w:r>
      <w:proofErr w:type="spellStart"/>
      <w:r>
        <w:rPr>
          <w:rFonts w:ascii="Calibri" w:hAnsi="Calibri" w:cs="Calibri"/>
        </w:rPr>
        <w:t>антикоррупционные</w:t>
      </w:r>
      <w:proofErr w:type="spellEnd"/>
      <w:r>
        <w:rPr>
          <w:rFonts w:ascii="Calibri" w:hAnsi="Calibri" w:cs="Calibri"/>
        </w:rPr>
        <w:t xml:space="preserve"> инициативы Минтруда. В сентябре 2012 г. Министерство разработало методичку для федеральных органов исполнительной власти, имеющих контрольные и надзорные функции, которые с 1 декабря 2013 г. в качестве </w:t>
      </w:r>
      <w:r>
        <w:rPr>
          <w:rFonts w:ascii="Calibri" w:hAnsi="Calibri" w:cs="Calibri"/>
        </w:rPr>
        <w:lastRenderedPageBreak/>
        <w:t>антикоррупционной меры будут производить ротацию сотрудников руководящего звена. Теперь все чиновники, занимающие должность категории "руководитель" в территориальных органах федеральных ведомств (осуществляющих контрольные и надзорные функции), каждые 3 - 5 лет будут вынуждены менять должность и место службы. Конкретный срок, на который чиновника будут переводить на другую должность, определят с учетом возможности возникновения "коррупционных рисков" при долгом занятии должности. Ротация госслужащих осуществляется в целях изменения содержания их должностных обязанностей и круга лиц, с которыми они взаимодействуют, посредством последовательной смены их подчиненности и (или) места прохождения службы &lt;7&gt;.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 Козлов П. При ротации чиновникам дадут бесплатно перевезти 20 т багажа // Известия. 2012. 19 сентября.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Тогда же Минтруд разработал концепцию регламента, а также таблицу </w:t>
      </w:r>
      <w:proofErr w:type="gramStart"/>
      <w:r>
        <w:rPr>
          <w:rFonts w:ascii="Calibri" w:hAnsi="Calibri" w:cs="Calibri"/>
        </w:rPr>
        <w:t>оценки показателей эффективности борьбы кадровых служб министерств</w:t>
      </w:r>
      <w:proofErr w:type="gramEnd"/>
      <w:r>
        <w:rPr>
          <w:rFonts w:ascii="Calibri" w:hAnsi="Calibri" w:cs="Calibri"/>
        </w:rPr>
        <w:t xml:space="preserve"> и ведомств с коррупцией. Предлагаемые параметры оценки были одобрены Минэкономразвития. На первом этапе госорганы заполняют форму, содержащую показатели оценки эффективности деятельности подразделений, и направляют ее в уполномоченный Правительством РФ орган исполнительной власти. При наличии у федерального органа территориальных подразделений информация по ним подлежит обобщению в центральном аппарате федерального органа. После анализа этой информации Минтруд выборочно проверит документы и оценит эффективность борьбы с коррупцией по целому ряду критериев. Каждый критерий (всего их свыше 50) разделен на 10 блоков - имеет определенное количество баллов. Например, будет оцениваться наличие сотрудников с опытом работы в антикоррупционной сфере и регулярное просвещение чиновников по "антикоррупционной тематике". Выполнение этих пунктов добавит в рейтинг ведомства сразу 3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будут смотреть, насколько точно сотрудники ведом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едставляют сведения о своих доходах и имуществе, а кадровые подразделения следят за достоверностью данных. Оповещение руководства о выявленных нарушениях поднимет рейтинг ведомства на 0,2 балла. Еще 2 балла полагается, если данные по всем чиновникам публикуются в Интернете в положенный срок, а на сайте хранится статистика и за предыдущие годы.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Значительная роль в оценке внутренней работы ложится на кадровые службы ведомств. Их будут стимулировать к тому, чтобы они сообщали обо всех случаях предложения служащим "решить вопрос" за взятку. Их нужно будет фиксировать в специальном журнале регистрации и в установленный срок доводить до руководства. Прилежное выполнение этих требований в сумме добавит ведомству еще 3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Кадровые службы также должны будут принимать от служащих, фиксировать и проверять информацию об их доходах "от иной оплачиваемой деятельности", наличии у них ценных бумаг и передаче их в доверительное управление. По каждому из блоков должны быть созданы базы данных, где отмечаются все соответствующие критерию служащие. Обо всех случаях возникновения конфликта интересов, связанных с владением ценными бумагами, должны докладывать руководству ведомства.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Более того, кадровым службам будет поручено отслеживать дальнейшее трудоустройство уволившихся из ведомства сотрудников. Например, они будут вести базу данных </w:t>
      </w:r>
      <w:proofErr w:type="spellStart"/>
      <w:r>
        <w:rPr>
          <w:rFonts w:ascii="Calibri" w:hAnsi="Calibri" w:cs="Calibri"/>
        </w:rPr>
        <w:t>экс-служащих</w:t>
      </w:r>
      <w:proofErr w:type="spellEnd"/>
      <w:r>
        <w:rPr>
          <w:rFonts w:ascii="Calibri" w:hAnsi="Calibri" w:cs="Calibri"/>
        </w:rPr>
        <w:t xml:space="preserve">, нанимающихся в организации, с которыми они взаимодействовали на </w:t>
      </w:r>
      <w:proofErr w:type="spellStart"/>
      <w:r>
        <w:rPr>
          <w:rFonts w:ascii="Calibri" w:hAnsi="Calibri" w:cs="Calibri"/>
        </w:rPr>
        <w:t>госслужбе</w:t>
      </w:r>
      <w:proofErr w:type="spellEnd"/>
      <w:r>
        <w:rPr>
          <w:rFonts w:ascii="Calibri" w:hAnsi="Calibri" w:cs="Calibri"/>
        </w:rPr>
        <w:t xml:space="preserve">, - если новая месячная зарплата </w:t>
      </w:r>
      <w:proofErr w:type="gramStart"/>
      <w:r>
        <w:rPr>
          <w:rFonts w:ascii="Calibri" w:hAnsi="Calibri" w:cs="Calibri"/>
        </w:rPr>
        <w:t>ушедшего</w:t>
      </w:r>
      <w:proofErr w:type="gramEnd"/>
      <w:r>
        <w:rPr>
          <w:rFonts w:ascii="Calibri" w:hAnsi="Calibri" w:cs="Calibri"/>
        </w:rPr>
        <w:t xml:space="preserve"> будет больше 100 тыс. рублей. Это будет "вознаграждаться" половиной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увольняющихся чиновников будут проводиться семинары, где им расскажут о тех ограничениях, которые на них накладывает их нынешняя работа, и обязанности сообщить о своем следующем месте работы (0,3 балла). Если новый работодатель бывшего чиновника сообщил в ведомство о том, что он принят на работу, а тот это утаил, кадровики должны будут сообщать руководству об этом. За выполнение этого пункта министерству начислят 3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информац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полнота на официальном сайте ведомства будут также в сфере внимания Минтруда. К примеру, все факты коррупции и нарушения служащими требований к поведению предполагается публиковать в </w:t>
      </w:r>
      <w:proofErr w:type="spellStart"/>
      <w:proofErr w:type="gramStart"/>
      <w:r>
        <w:rPr>
          <w:rFonts w:ascii="Calibri" w:hAnsi="Calibri" w:cs="Calibri"/>
        </w:rPr>
        <w:t>интернет-приемной</w:t>
      </w:r>
      <w:proofErr w:type="spellEnd"/>
      <w:proofErr w:type="gramEnd"/>
      <w:r>
        <w:rPr>
          <w:rFonts w:ascii="Calibri" w:hAnsi="Calibri" w:cs="Calibri"/>
        </w:rPr>
        <w:t xml:space="preserve"> (1,2 балла). Также должна работать "горячая линия" по вопросам противодействия коррупции (1,3 балла). Работой сайта оценка </w:t>
      </w:r>
      <w:r>
        <w:rPr>
          <w:rFonts w:ascii="Calibri" w:hAnsi="Calibri" w:cs="Calibri"/>
        </w:rPr>
        <w:lastRenderedPageBreak/>
        <w:t>ведомства ограничиваться не будет. Чтобы получить еще 1,5 балла, кадровики должны будут не менее одного раза в неделю искать в Интернете все сообщения о коррупции, к которой могут быть причастны сотрудники ведомства. Эта информация должна попадать на стол к руководителю не позднее чем в 3-дневный срок (1,5 балла). В то же время если кадровики уже знали более чем о 90% случаев (о которых написали в прессе) со служащими и сами начали проверку на предмет наличия коррупционной составляющей, то это приносит 6 баллов. Столько же баллов ведомство получит, если они сами инициировали более 90% случаев проверок, которые в итоге закончились привлечением служащих к уголовной ответственности.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анализа этих критериев ведомство может набрать не более 80 баллов. Оставшиеся 20, если в голосовании на сайте вариант ответа "низкий уровень коррупции" наберет большинство, им добавят </w:t>
      </w:r>
      <w:proofErr w:type="spellStart"/>
      <w:proofErr w:type="gramStart"/>
      <w:r>
        <w:rPr>
          <w:rFonts w:ascii="Calibri" w:hAnsi="Calibri" w:cs="Calibri"/>
        </w:rPr>
        <w:t>интернет-пользователи</w:t>
      </w:r>
      <w:proofErr w:type="spellEnd"/>
      <w:proofErr w:type="gramEnd"/>
      <w:r>
        <w:rPr>
          <w:rFonts w:ascii="Calibri" w:hAnsi="Calibri" w:cs="Calibri"/>
        </w:rPr>
        <w:t>. Если же они посчитают, что уровень коррупции в ведомстве "средний" или "высокий", то госорган получит лишь 10 или 5 баллов соответственно &lt;8&gt;.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 Козлов П. Госорганы получат официальный рейтинг коррумпированности // Известия. 2012. 7 сентября.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все усилия властей и принятие </w:t>
      </w:r>
      <w:proofErr w:type="spellStart"/>
      <w:r>
        <w:rPr>
          <w:rFonts w:ascii="Calibri" w:hAnsi="Calibri" w:cs="Calibri"/>
        </w:rPr>
        <w:t>антикоррупционного</w:t>
      </w:r>
      <w:proofErr w:type="spellEnd"/>
      <w:r>
        <w:rPr>
          <w:rFonts w:ascii="Calibri" w:hAnsi="Calibri" w:cs="Calibri"/>
        </w:rPr>
        <w:t xml:space="preserve"> законодательства, Россия по-прежнему остается одним из мировых "лидеров" в этом виде преступлений. Об этом наглядно свидетельствуют исследования Всемирного банка (ВБ) и Европейского банка реконструкции и развития (ЕБРР) о состоянии деловой среды и ситуации в российских компаниях &lt;9&gt; и Индекс глобальной конкурентоспособности Всемирного экономического форума (ВЭФ) &lt;10&gt;.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--------------------------------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 xml:space="preserve">&lt;9&gt; </w:t>
      </w:r>
      <w:proofErr w:type="gramStart"/>
      <w:r w:rsidRPr="000F397B">
        <w:rPr>
          <w:rFonts w:ascii="Calibri" w:hAnsi="Calibri" w:cs="Calibri"/>
          <w:lang w:val="en-US"/>
        </w:rPr>
        <w:t>The</w:t>
      </w:r>
      <w:proofErr w:type="gramEnd"/>
      <w:r w:rsidRPr="000F397B">
        <w:rPr>
          <w:rFonts w:ascii="Calibri" w:hAnsi="Calibri" w:cs="Calibri"/>
          <w:lang w:val="en-US"/>
        </w:rPr>
        <w:t xml:space="preserve"> World Bank Group: BEEPS At-A-Glance 2011 Russia. Wash. D.C. 2013.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97B">
        <w:rPr>
          <w:rFonts w:ascii="Calibri" w:hAnsi="Calibri" w:cs="Calibri"/>
          <w:lang w:val="en-US"/>
        </w:rPr>
        <w:t xml:space="preserve">&lt;10&gt; WEF: Global Competitiveness Report 2012 - 2013. </w:t>
      </w:r>
      <w:proofErr w:type="spellStart"/>
      <w:r>
        <w:rPr>
          <w:rFonts w:ascii="Calibri" w:hAnsi="Calibri" w:cs="Calibri"/>
        </w:rPr>
        <w:t>Geneva</w:t>
      </w:r>
      <w:proofErr w:type="spellEnd"/>
      <w:r>
        <w:rPr>
          <w:rFonts w:ascii="Calibri" w:hAnsi="Calibri" w:cs="Calibri"/>
        </w:rPr>
        <w:t>. 2012.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внушают оптимизма и расчеты российских экспертов. Согласно исследованию, проведенному Национальным рейтингом прозрачности закупок (НРПЗ), потери от </w:t>
      </w:r>
      <w:proofErr w:type="spellStart"/>
      <w:r>
        <w:rPr>
          <w:rFonts w:ascii="Calibri" w:hAnsi="Calibri" w:cs="Calibri"/>
        </w:rPr>
        <w:t>госзакупок</w:t>
      </w:r>
      <w:proofErr w:type="spellEnd"/>
      <w:r>
        <w:rPr>
          <w:rFonts w:ascii="Calibri" w:hAnsi="Calibri" w:cs="Calibri"/>
        </w:rPr>
        <w:t xml:space="preserve"> по завышенным ценам в 2012 г. оцениваются на уровне 275 млрд. рублей (см. рис.). При этом уровень завышения цен в федеральном сегменте составляет 8,5%, что гораздо больше, чем в регионах (4,2%) и муниципалитетах (5,5%) &lt;11&gt;.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&lt;11&gt; Пресс-релиз НРПЗ от 10.12.2012. Участниками рейтинга являются 300 государственных и коммерческих структур. </w:t>
      </w:r>
      <w:proofErr w:type="gramStart"/>
      <w:r>
        <w:rPr>
          <w:rFonts w:ascii="Calibri" w:hAnsi="Calibri" w:cs="Calibri"/>
        </w:rPr>
        <w:t>Экспертами были оценены 79 федеральных органов исполнительной власти, администрации 83 субъектов РФ, 50 крупнейших муниципальных заказчиков, более 100 крупнейших субъектов и более 70 крупнейших российских компаний частного сектора.</w:t>
      </w:r>
      <w:proofErr w:type="gramEnd"/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pStyle w:val="ConsPlusNonformat"/>
      </w:pPr>
      <w:r>
        <w:t xml:space="preserve">ДИНАМИКА УРОВНЯ ЗАВЫШЕНИЯ </w:t>
      </w:r>
      <w:proofErr w:type="gramStart"/>
      <w:r>
        <w:t>ЗАКУПОЧНЫХ</w:t>
      </w:r>
      <w:proofErr w:type="gramEnd"/>
      <w:r>
        <w:t xml:space="preserve">      ПОТЕРИ ГОСУДАРСТВЕННОГО СЕКТОРА</w:t>
      </w:r>
    </w:p>
    <w:p w:rsidR="000D4E60" w:rsidRDefault="000D4E60">
      <w:pPr>
        <w:pStyle w:val="ConsPlusNonformat"/>
      </w:pPr>
      <w:r>
        <w:t xml:space="preserve">  ЦЕН - ФЕДЕРАЛЬНЫЕ ЗАКУПЩИКИ, %          ОТ ЗАКУПОК ПО ЗАВЫШЕННЫМ ЦЕНАМ,</w:t>
      </w:r>
    </w:p>
    <w:p w:rsidR="000D4E60" w:rsidRDefault="000D4E60">
      <w:pPr>
        <w:pStyle w:val="ConsPlusNonformat"/>
      </w:pPr>
      <w:r>
        <w:t xml:space="preserve">                                         2009 - 2012 (БЕЗ УЧЕТА ИНФЛЯЦИИ),</w:t>
      </w:r>
    </w:p>
    <w:p w:rsidR="000D4E60" w:rsidRDefault="000D4E60">
      <w:pPr>
        <w:pStyle w:val="ConsPlusNonformat"/>
      </w:pPr>
      <w:r>
        <w:t>10 ────────────────┬───┬──┬───┬──                    МЛРД. РУБ.</w:t>
      </w:r>
    </w:p>
    <w:p w:rsidR="000D4E60" w:rsidRDefault="000D4E60">
      <w:pPr>
        <w:pStyle w:val="ConsPlusNonformat"/>
      </w:pPr>
      <w:r>
        <w:t xml:space="preserve">              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       ┌───┐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300 ───────────────────────────────</w:t>
      </w:r>
    </w:p>
    <w:p w:rsidR="000D4E60" w:rsidRDefault="000D4E60">
      <w:pPr>
        <w:pStyle w:val="ConsPlusNonformat"/>
      </w:pPr>
      <w:r>
        <w:t xml:space="preserve">     ┌───┐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 ┌───┐  </w:t>
      </w:r>
      <w:proofErr w:type="spellStart"/>
      <w:r>
        <w:t>┌───┐</w:t>
      </w:r>
      <w:proofErr w:type="spellEnd"/>
    </w:p>
    <w:p w:rsidR="000D4E60" w:rsidRDefault="000D4E60">
      <w:pPr>
        <w:pStyle w:val="ConsPlusNonformat"/>
      </w:pPr>
      <w:r>
        <w:t xml:space="preserve"> 8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      ┌───┐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┌───┐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250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6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200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150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4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 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100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2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 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50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0 ┌─┴───┴┬─┴───┴─┬┴───┴─┬┴───┴──┐        0 ┌─┴───┴┬─┴───┴┬─┴───┴┬─┴───┴──┐</w:t>
      </w:r>
    </w:p>
    <w:p w:rsidR="000D4E60" w:rsidRDefault="000D4E60">
      <w:pPr>
        <w:pStyle w:val="ConsPlusNonformat"/>
      </w:pPr>
      <w:r>
        <w:lastRenderedPageBreak/>
        <w:t xml:space="preserve">     2009   2010    2011   2012               2009   2010   2011    2012</w:t>
      </w:r>
    </w:p>
    <w:p w:rsidR="000D4E60" w:rsidRDefault="000D4E60">
      <w:pPr>
        <w:pStyle w:val="ConsPlusNonformat"/>
      </w:pPr>
    </w:p>
    <w:p w:rsidR="000D4E60" w:rsidRDefault="000D4E60">
      <w:pPr>
        <w:pStyle w:val="ConsPlusNonformat"/>
      </w:pPr>
      <w:r>
        <w:t xml:space="preserve">                                                       Источник: НП "НАУЭТ"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Динамика коррупции в сфере госзаказа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Президента с 2010 г. Следственный комитет РФ занимался расследованием нарушений при закупках компьютерных томографов. В результате за два года было возбуждено 138 уголовных дел, предъявлено обвинение 111 лицам, из которых 70 - бывшие или действующие чиновники. В их числе 32 руководителя департаментов или министе</w:t>
      </w:r>
      <w:proofErr w:type="gramStart"/>
      <w:r>
        <w:rPr>
          <w:rFonts w:ascii="Calibri" w:hAnsi="Calibri" w:cs="Calibri"/>
        </w:rPr>
        <w:t>рств здр</w:t>
      </w:r>
      <w:proofErr w:type="gramEnd"/>
      <w:r>
        <w:rPr>
          <w:rFonts w:ascii="Calibri" w:hAnsi="Calibri" w:cs="Calibri"/>
        </w:rPr>
        <w:t>авоохранения субъектов РФ. Общий ущерб по этим уголовным делам составил 4,7 млрд. рублей &lt;12&gt;.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&lt;12&gt; ИТАР - ТАСС. 15.01.2013.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Обратная сторона коррупции - низкая эффективность борьбы с коррупционерами. По данным Судебного департамента при Верховном Суде РФ, в 2012 г. лишь каждый двенадцатый осужденный за коррупцию (506 человек) получил реальный срок. Из них каждый пятый либо уже вышел, либо готовится выйти на свободу: срок до года получил 101 коррупционер. Самые большие сроки - от 8 до 10 лет - получили восемь осужденных. Еще 1,5 тысячи осуждены условно. При этом всего 10 коррупционеров были приговорены к исправительным работам, 63 - лишены права занимать определенные должности или заниматься определенной деятельностью, а 56 - не были наказаны вовсе.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наказанием для взяточников стал кратный штраф, когда платить приходится в десятки раз больше того, что хотел взять. В прошлом году более 3,8 тыс. осужденных были приговорены к различным штрафам. Причем из назначенных 2 млрд. штрафов в казну поступило лишь 155 млн., а по остальным предусмотрена рассрочка до пяти лет. Кроме того, каждый второй осужденный просил заменить ему штраф лишением свободы в связи с неимением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его погашения. К конфискации имущества были приговорены лишь 7 коррупционеров, в том числе трое взяткодателей.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Всего же в 2012 г. по уголовным делам коррупционной направленности было осуждено более 6 тыс. человек. Иначе говоря, по 16,5 коррупционера в день. При этом 298 таких уголовных дел было прекращено, а 87 обвиняемых были оправданы. Семь оправданных оказалось среди подозревавшихся в получении взятки чиновников, занимавших </w:t>
      </w:r>
      <w:proofErr w:type="spellStart"/>
      <w:r>
        <w:rPr>
          <w:rFonts w:ascii="Calibri" w:hAnsi="Calibri" w:cs="Calibri"/>
        </w:rPr>
        <w:t>госдолжность</w:t>
      </w:r>
      <w:proofErr w:type="spellEnd"/>
      <w:r>
        <w:rPr>
          <w:rFonts w:ascii="Calibri" w:hAnsi="Calibri" w:cs="Calibri"/>
        </w:rPr>
        <w:t xml:space="preserve"> РФ или одного из регионов, а также возглавлявших какой-либо муниципальный орган. По остальным пяти частям </w:t>
      </w:r>
      <w:hyperlink r:id="rId11" w:history="1">
        <w:r>
          <w:rPr>
            <w:rFonts w:ascii="Calibri" w:hAnsi="Calibri" w:cs="Calibri"/>
            <w:color w:val="0000FF"/>
          </w:rPr>
          <w:t>ст. 290</w:t>
        </w:r>
      </w:hyperlink>
      <w:r>
        <w:rPr>
          <w:rFonts w:ascii="Calibri" w:hAnsi="Calibri" w:cs="Calibri"/>
        </w:rPr>
        <w:t xml:space="preserve"> УК было оправдано еще 23 чиновника и еще 36 были отпущены на свободу в связи с прекращением уголовных дел. Примечательно, что лишь 76 человек были осуждены за взяточничество в размере более 1 млн. руб. Однако за взятку до 500 рублей были осуждены 926 человек &lt;13&gt;.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&lt;13&gt; Куликов В. Сыграли по-крупному // Российская газета. 2013. 19 июня.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остается уповать на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Пленума Верховного Суда РФ от 9 июля 2013 г. N 24 "О судебной практике по делам о взяточничестве и об иных коррупционных преступлениях" &lt;14&gt;, призванное упорядочить судебную практику. </w:t>
      </w:r>
      <w:proofErr w:type="gramStart"/>
      <w:r>
        <w:rPr>
          <w:rFonts w:ascii="Calibri" w:hAnsi="Calibri" w:cs="Calibri"/>
        </w:rPr>
        <w:t>Согласно Постановлению предметом взяточничества наряду с деньгами, ценными бумагами, иным имуществом, может быть незаконное предоставление чиновнику любых имущественных выгод, в том числе освобождение его от имущественных обязательств (например, выдача кредита с заниженной процентной ставкой за пользование им, бесплатные либо по заниженной стоимости предоставление турпутевок, ремонт квартиры, строительство дачи, передача автотранспорта для его временного использования, прощение долга или исполнение обязательств перед</w:t>
      </w:r>
      <w:proofErr w:type="gramEnd"/>
      <w:r>
        <w:rPr>
          <w:rFonts w:ascii="Calibri" w:hAnsi="Calibri" w:cs="Calibri"/>
        </w:rPr>
        <w:t xml:space="preserve"> другими лицами). Ответственность за взяточничество наступает независимо от времени получения чиновником взятки - до или после совершения им действий (бездействия)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ним о передаче за их совершение взятки. Получение чиновником денег за действия, входящие в его полномочия, будут квалифицировать как взятку, независимо от его намерения совершить эти действия. Заключение чиновником договора на поставку товаров в обмен на вознаграждение ("откат") будут </w:t>
      </w:r>
      <w:r>
        <w:rPr>
          <w:rFonts w:ascii="Calibri" w:hAnsi="Calibri" w:cs="Calibri"/>
        </w:rPr>
        <w:lastRenderedPageBreak/>
        <w:t>расценивать как взятку, а если сумма сделки заведомо превышала рыночную стоимость товаров или услуг, то он должен отвечать и за взятку, и за растрату вверенного имущества.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&lt;14&gt; Российская газета. 2013. 17 июля.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Литература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Попова Н. </w:t>
      </w:r>
      <w:hyperlink r:id="rId13" w:history="1">
        <w:r>
          <w:rPr>
            <w:rFonts w:ascii="Calibri" w:hAnsi="Calibri" w:cs="Calibri"/>
            <w:color w:val="0000FF"/>
          </w:rPr>
          <w:t>К вопросу о борьбе</w:t>
        </w:r>
      </w:hyperlink>
      <w:r>
        <w:rPr>
          <w:rFonts w:ascii="Calibri" w:hAnsi="Calibri" w:cs="Calibri"/>
        </w:rPr>
        <w:t xml:space="preserve"> с коррупцией в сфере государственного управления // Административное право и процесс. 2011. N 10.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Мазурин С. </w:t>
      </w:r>
      <w:hyperlink r:id="rId14" w:history="1">
        <w:r>
          <w:rPr>
            <w:rFonts w:ascii="Calibri" w:hAnsi="Calibri" w:cs="Calibri"/>
            <w:color w:val="0000FF"/>
          </w:rPr>
          <w:t>Влияние коррупции на национальную безопасность</w:t>
        </w:r>
      </w:hyperlink>
      <w:r>
        <w:rPr>
          <w:rFonts w:ascii="Calibri" w:hAnsi="Calibri" w:cs="Calibri"/>
        </w:rPr>
        <w:t xml:space="preserve"> государства // Государственная власть и местное самоуправление. 2013. N 6.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Корзун</w:t>
      </w:r>
      <w:proofErr w:type="spellEnd"/>
      <w:r>
        <w:rPr>
          <w:rFonts w:ascii="Calibri" w:hAnsi="Calibri" w:cs="Calibri"/>
        </w:rPr>
        <w:t xml:space="preserve"> И. </w:t>
      </w:r>
      <w:hyperlink r:id="rId15" w:history="1">
        <w:r>
          <w:rPr>
            <w:rFonts w:ascii="Calibri" w:hAnsi="Calibri" w:cs="Calibri"/>
            <w:color w:val="0000FF"/>
          </w:rPr>
          <w:t>Коррупция и как ей противодействовать</w:t>
        </w:r>
      </w:hyperlink>
      <w:r>
        <w:rPr>
          <w:rFonts w:ascii="Calibri" w:hAnsi="Calibri" w:cs="Calibri"/>
        </w:rPr>
        <w:t xml:space="preserve"> // Государственная власть и местное самоуправление. 2012. N 2.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Козлова Н. Неприкасаемых для СКР нет // Российская газета. 2013. 14 января.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Козлов П. При ротации чиновникам дадут бесплатно перевезти 20 т багажа // Известия. 2012. 19 сентября.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Методичная борьба // Ведомости. 2013. 14 февраля.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Куликов В. Сыграли по-крупному // Российская газета. 2013. 19 июня.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8 июля 2013 г. N 613 "Вопросы противодействия коррупции" // СПС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Российская газета. 2013. 17 июля.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7B7F" w:rsidRDefault="00FD7B7F">
      <w:bookmarkStart w:id="0" w:name="_GoBack"/>
      <w:bookmarkEnd w:id="0"/>
    </w:p>
    <w:sectPr w:rsidR="00FD7B7F" w:rsidSect="000F3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E60"/>
    <w:rsid w:val="000D4E60"/>
    <w:rsid w:val="000F397B"/>
    <w:rsid w:val="0030746A"/>
    <w:rsid w:val="00364F66"/>
    <w:rsid w:val="0054593C"/>
    <w:rsid w:val="005D7428"/>
    <w:rsid w:val="00F00B68"/>
    <w:rsid w:val="00FC6BF5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B581712D96631131363AEDE202774D88D9890AD901FEAE673E42C52AA60FDFFAF232790B834e809H" TargetMode="External"/><Relationship Id="rId13" Type="http://schemas.openxmlformats.org/officeDocument/2006/relationships/hyperlink" Target="consultantplus://offline/ref=7FDB581712D9663113136CA5C0202774D5829698A0901FEAE673E42Ce50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DB581712D9663113136CA5C0202774D7889E90AD901FEAE673E42Ce502H" TargetMode="External"/><Relationship Id="rId12" Type="http://schemas.openxmlformats.org/officeDocument/2006/relationships/hyperlink" Target="consultantplus://offline/ref=7FDB581712D96631131363AEDE202774D18F9B9CAD9342E0EE2AE82E55eA0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B581712D96631131363AEDE202774D18F9B9AA99C42E0EE2AE82E55eA0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B581712D9663113136CA5C0202774D68A9D9EA1901FEAE673E42Ce502H" TargetMode="External"/><Relationship Id="rId11" Type="http://schemas.openxmlformats.org/officeDocument/2006/relationships/hyperlink" Target="consultantplus://offline/ref=7FDB581712D96631131363AEDE202774D18F9A90A89D42E0EE2AE82E55A53FEAF8E62F2396eB0EH" TargetMode="External"/><Relationship Id="rId5" Type="http://schemas.openxmlformats.org/officeDocument/2006/relationships/hyperlink" Target="consultantplus://offline/ref=7FDB581712D9663113136CA5C0202774D5829698A0901FEAE673E42Ce502H" TargetMode="External"/><Relationship Id="rId15" Type="http://schemas.openxmlformats.org/officeDocument/2006/relationships/hyperlink" Target="consultantplus://offline/ref=7FDB581712D9663113136CA5C0202774D68A9D9EA1901FEAE673E42Ce502H" TargetMode="External"/><Relationship Id="rId10" Type="http://schemas.openxmlformats.org/officeDocument/2006/relationships/hyperlink" Target="consultantplus://offline/ref=7FDB581712D96631131363AEDE202774D18F9B9AA99C42E0EE2AE82E55eA05H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FDB581712D96631131363AEDE202774D88D9890AD901FEAE673E42C52AA60FDFFAF232790B935e803H" TargetMode="External"/><Relationship Id="rId9" Type="http://schemas.openxmlformats.org/officeDocument/2006/relationships/hyperlink" Target="consultantplus://offline/ref=7FDB581712D96631131363AEDE202774D18E9C9EAC9E42E0EE2AE82E55A53FEAF8E62F2690B83580eC0BH" TargetMode="External"/><Relationship Id="rId14" Type="http://schemas.openxmlformats.org/officeDocument/2006/relationships/hyperlink" Target="consultantplus://offline/ref=7FDB581712D9663113136CA5C0202774D7889E90AD901FEAE673E42Ce5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Дарья Васильевна</dc:creator>
  <cp:lastModifiedBy>Елена</cp:lastModifiedBy>
  <cp:revision>2</cp:revision>
  <dcterms:created xsi:type="dcterms:W3CDTF">2017-06-21T13:28:00Z</dcterms:created>
  <dcterms:modified xsi:type="dcterms:W3CDTF">2017-06-21T13:28:00Z</dcterms:modified>
</cp:coreProperties>
</file>